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03F9" w:rsidRDefault="008C03F9">
      <w:pPr>
        <w:pStyle w:val="Title"/>
        <w:pageBreakBefore/>
        <w:outlineLvl w:val="9"/>
      </w:pPr>
      <w:r>
        <w:t>Scheda di sintesi sulla rilevazione degli OIV o strutture equivalenti</w:t>
      </w:r>
    </w:p>
    <w:p w:rsidR="008C03F9" w:rsidRDefault="008C03F9">
      <w:pPr>
        <w:pStyle w:val="Paragrafoelenco"/>
        <w:tabs>
          <w:tab w:val="num" w:pos="0"/>
        </w:tabs>
        <w:ind w:left="0" w:firstLine="0"/>
        <w:rPr>
          <w:sz w:val="28"/>
        </w:rPr>
      </w:pPr>
    </w:p>
    <w:p w:rsidR="008C03F9" w:rsidRDefault="008C03F9">
      <w:pPr>
        <w:pStyle w:val="Paragrafoelenco"/>
        <w:tabs>
          <w:tab w:val="num" w:pos="0"/>
        </w:tabs>
        <w:spacing w:line="360" w:lineRule="auto"/>
        <w:ind w:left="0" w:firstLine="0"/>
        <w:rPr>
          <w:b/>
          <w:i/>
          <w:sz w:val="28"/>
        </w:rPr>
      </w:pPr>
      <w:r>
        <w:rPr>
          <w:b/>
          <w:i/>
          <w:sz w:val="28"/>
        </w:rPr>
        <w:t>Data di svolgimento della rilevazione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22/01/2014 – 31/1/2014</w:t>
      </w:r>
    </w:p>
    <w:p w:rsidR="008C03F9" w:rsidRDefault="008C03F9">
      <w:pPr>
        <w:pStyle w:val="Paragrafoelenco"/>
        <w:tabs>
          <w:tab w:val="num" w:pos="720"/>
        </w:tabs>
        <w:spacing w:after="0" w:line="276" w:lineRule="auto"/>
        <w:ind w:left="720" w:firstLine="0"/>
        <w:rPr>
          <w:szCs w:val="20"/>
        </w:rPr>
      </w:pPr>
    </w:p>
    <w:p w:rsidR="008C03F9" w:rsidRDefault="008C03F9">
      <w:pPr>
        <w:pStyle w:val="Paragrafoelenco"/>
        <w:tabs>
          <w:tab w:val="num" w:pos="0"/>
        </w:tabs>
        <w:spacing w:after="120" w:line="360" w:lineRule="auto"/>
        <w:ind w:left="0" w:firstLine="0"/>
        <w:rPr>
          <w:b/>
          <w:i/>
          <w:sz w:val="28"/>
        </w:rPr>
      </w:pPr>
      <w:r>
        <w:rPr>
          <w:b/>
          <w:i/>
          <w:sz w:val="28"/>
        </w:rPr>
        <w:t>Estensione della rilevazione (nel caso di amministrazioni con uffici periferici, articolazioni organizzative autonome e Corpi )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  <w:rPr>
          <w:szCs w:val="20"/>
        </w:rPr>
      </w:pPr>
      <w:r>
        <w:rPr>
          <w:szCs w:val="20"/>
        </w:rPr>
        <w:t>Non applicabile per il Comune</w:t>
      </w:r>
    </w:p>
    <w:p w:rsidR="008C03F9" w:rsidRDefault="008C03F9">
      <w:pPr>
        <w:pStyle w:val="Paragrafoelenco"/>
        <w:tabs>
          <w:tab w:val="num" w:pos="720"/>
        </w:tabs>
        <w:spacing w:after="0" w:line="276" w:lineRule="auto"/>
        <w:ind w:left="720" w:firstLine="0"/>
        <w:rPr>
          <w:szCs w:val="20"/>
        </w:rPr>
      </w:pPr>
    </w:p>
    <w:p w:rsidR="008C03F9" w:rsidRDefault="008C03F9">
      <w:pPr>
        <w:pStyle w:val="Paragrafoelenco"/>
        <w:tabs>
          <w:tab w:val="num" w:pos="0"/>
        </w:tabs>
        <w:spacing w:line="360" w:lineRule="auto"/>
        <w:ind w:left="0" w:firstLine="0"/>
      </w:pPr>
      <w:r>
        <w:rPr>
          <w:b/>
          <w:i/>
          <w:sz w:val="28"/>
        </w:rPr>
        <w:t xml:space="preserve">Procedure e modalità seguite per la rilevazione 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  <w:rPr>
          <w:szCs w:val="20"/>
        </w:rPr>
      </w:pPr>
      <w:r>
        <w:rPr>
          <w:szCs w:val="20"/>
        </w:rPr>
        <w:t>Il procedimento e le modalità seguite per condurre la rilevazione si sono basate su:</w:t>
      </w:r>
    </w:p>
    <w:p w:rsidR="008C03F9" w:rsidRDefault="008C03F9">
      <w:pPr>
        <w:pStyle w:val="Default"/>
        <w:numPr>
          <w:ilvl w:val="0"/>
          <w:numId w:val="2"/>
        </w:numPr>
        <w:jc w:val="both"/>
        <w:rPr>
          <w:szCs w:val="20"/>
        </w:rPr>
      </w:pPr>
      <w:r>
        <w:rPr>
          <w:szCs w:val="20"/>
        </w:rPr>
        <w:t>verifica dell’attività svolta dal Responsabile della trasparenza per riscontrare l’adempimento degli obblighi di pubblicazione;</w:t>
      </w:r>
    </w:p>
    <w:p w:rsidR="008C03F9" w:rsidRDefault="008C03F9">
      <w:pPr>
        <w:pStyle w:val="Default"/>
        <w:numPr>
          <w:ilvl w:val="0"/>
          <w:numId w:val="2"/>
        </w:numPr>
        <w:jc w:val="both"/>
        <w:rPr>
          <w:szCs w:val="20"/>
        </w:rPr>
      </w:pPr>
      <w:r>
        <w:rPr>
          <w:szCs w:val="20"/>
        </w:rPr>
        <w:t>esame della documentazione e delle banche dati relative ai dati oggetto di attestazione;</w:t>
      </w:r>
    </w:p>
    <w:p w:rsidR="008C03F9" w:rsidRDefault="008C03F9">
      <w:pPr>
        <w:pStyle w:val="Default"/>
        <w:numPr>
          <w:ilvl w:val="0"/>
          <w:numId w:val="2"/>
        </w:numPr>
        <w:jc w:val="both"/>
        <w:rPr>
          <w:szCs w:val="20"/>
        </w:rPr>
      </w:pPr>
      <w:r>
        <w:rPr>
          <w:szCs w:val="20"/>
        </w:rPr>
        <w:t>verifica diretta sul sito istituzionale.</w:t>
      </w:r>
    </w:p>
    <w:p w:rsidR="008C03F9" w:rsidRDefault="008C03F9">
      <w:pPr>
        <w:spacing w:line="360" w:lineRule="auto"/>
        <w:rPr>
          <w:sz w:val="22"/>
          <w:szCs w:val="20"/>
          <w:u w:val="single"/>
        </w:rPr>
      </w:pPr>
    </w:p>
    <w:p w:rsidR="008C03F9" w:rsidRDefault="008C03F9">
      <w:pPr>
        <w:spacing w:line="360" w:lineRule="auto"/>
        <w:rPr>
          <w:b/>
          <w:i/>
          <w:sz w:val="28"/>
        </w:rPr>
      </w:pPr>
      <w:r>
        <w:rPr>
          <w:b/>
          <w:i/>
          <w:sz w:val="28"/>
        </w:rPr>
        <w:t>Aspetti critici riscontrati nel corso della rilevazione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  <w:rPr>
          <w:szCs w:val="20"/>
        </w:rPr>
      </w:pPr>
      <w:r>
        <w:rPr>
          <w:szCs w:val="20"/>
        </w:rPr>
        <w:t>Vedi giudizi di dettaglio paragrafo successivo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  <w:rPr>
          <w:szCs w:val="20"/>
        </w:rPr>
      </w:pPr>
    </w:p>
    <w:p w:rsidR="008C03F9" w:rsidRDefault="008C03F9">
      <w:pPr>
        <w:spacing w:line="360" w:lineRule="auto"/>
      </w:pPr>
      <w:r>
        <w:rPr>
          <w:b/>
          <w:i/>
          <w:sz w:val="28"/>
        </w:rPr>
        <w:t>Eventuale documentazione da allegare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Si riportano i link delle pagine oggetto di controllo: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pageBreakBefore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 xml:space="preserve">Disposizioni generali: 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i1" o:spid="_x0000_s1026" type="#_x0000_t75" style="position:absolute;left:0;text-align:left;margin-left:0;margin-top:0;width:481.9pt;height:301.1pt;z-index:251658240;visibility:visible;mso-position-horizontal:center;mso-position-vertical:top;mso-position-vertical-relative:line">
            <v:imagedata r:id="rId7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Organizzazione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2" o:spid="_x0000_s1027" type="#_x0000_t75" style="position:absolute;left:0;text-align:left;margin-left:0;margin-top:0;width:481.9pt;height:318.35pt;z-index:251659264;visibility:visible;mso-position-horizontal:center;mso-position-vertical:top;mso-position-vertical-relative:line">
            <v:imagedata r:id="rId8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pageBreakBefore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Consulenti e collaboratori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3" o:spid="_x0000_s1028" type="#_x0000_t75" style="position:absolute;left:0;text-align:left;margin-left:0;margin-top:0;width:481.9pt;height:299pt;z-index:251660288;visibility:visible;mso-position-horizontal:center;mso-position-vertical:top;mso-position-vertical-relative:line">
            <v:imagedata r:id="rId9" o:title=""/>
            <w10:wrap type="topAndBottom"/>
          </v:shape>
        </w:pict>
      </w:r>
      <w:r>
        <w:rPr>
          <w:szCs w:val="20"/>
        </w:rPr>
        <w:t>Giudizio: OK, in corso di reperimento i CV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Personale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NON APPLICABILE AL COMUNE (DATI SOLO PER SSN)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Attività e procedimenti - monitoraggio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4" o:spid="_x0000_s1029" type="#_x0000_t75" style="position:absolute;left:0;text-align:left;margin-left:0;margin-top:0;width:481.9pt;height:224.3pt;z-index:251661312;visibility:visible;mso-position-horizontal:center;mso-position-vertical:top;mso-position-vertical-relative:line">
            <v:imagedata r:id="rId10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pageBreakBefore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Sovvenzioni, contributi, sussidi, vantaggi economici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numPr>
          <w:ilvl w:val="0"/>
          <w:numId w:val="3"/>
        </w:numPr>
        <w:spacing w:after="0" w:line="276" w:lineRule="auto"/>
        <w:ind w:left="0" w:firstLine="0"/>
      </w:pPr>
      <w:r>
        <w:rPr>
          <w:szCs w:val="20"/>
        </w:rPr>
        <w:t>criteri e modalità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5" o:spid="_x0000_s1030" type="#_x0000_t75" style="position:absolute;left:0;text-align:left;margin-left:0;margin-top:0;width:481.9pt;height:150pt;z-index:251662336;visibility:visible;mso-position-horizontal:center;mso-position-vertical:top;mso-position-vertical-relative:line">
            <v:imagedata r:id="rId11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numPr>
          <w:ilvl w:val="0"/>
          <w:numId w:val="4"/>
        </w:numPr>
        <w:spacing w:after="0" w:line="276" w:lineRule="auto"/>
        <w:ind w:left="0" w:firstLine="0"/>
      </w:pPr>
      <w:r>
        <w:rPr>
          <w:szCs w:val="20"/>
        </w:rPr>
        <w:t>atti di concessione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10" o:spid="_x0000_s1031" type="#_x0000_t75" style="position:absolute;left:0;text-align:left;margin-left:0;margin-top:0;width:481.9pt;height:268.95pt;z-index:251663360;visibility:visible;mso-position-horizontal:center;mso-position-vertical:top;mso-position-vertical-relative:line">
            <v:imagedata r:id="rId12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pageBreakBefore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Beni immobili e gestione patrimonio – ELENCO IMMOBILI E CANONI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6" o:spid="_x0000_s1032" type="#_x0000_t75" style="position:absolute;left:0;text-align:left;margin-left:0;margin-top:0;width:481.9pt;height:181.9pt;z-index:251664384;visibility:visible;mso-position-horizontal:center;mso-position-vertical:top;mso-position-vertical-relative:line">
            <v:imagedata r:id="rId13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Servizi erogati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7" o:spid="_x0000_s1033" type="#_x0000_t75" style="position:absolute;left:0;text-align:left;margin-left:0;margin-top:0;width:481.9pt;height:95.35pt;z-index:251665408;visibility:visible;mso-position-horizontal:center;mso-position-vertical:top;mso-position-vertical-relative:line">
            <v:imagedata r:id="rId14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Pianificazione e governo del territorio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8" o:spid="_x0000_s1034" type="#_x0000_t75" style="position:absolute;left:0;text-align:left;margin-left:0;margin-top:0;width:481.9pt;height:241.85pt;z-index:251666432;visibility:visible;mso-position-horizontal:center;mso-position-vertical:top;mso-position-vertical-relative:line">
            <v:imagedata r:id="rId15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Strutture sanitarie private accreditate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NON APPLICABILE AL COMUNE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szCs w:val="20"/>
        </w:rPr>
        <w:t>Altri contenuti – Corruzione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  <w:r>
        <w:rPr>
          <w:noProof/>
          <w:lang w:eastAsia="it-IT"/>
        </w:rPr>
        <w:pict>
          <v:shape id="immagini9" o:spid="_x0000_s1035" type="#_x0000_t75" style="position:absolute;left:0;text-align:left;margin-left:0;margin-top:0;width:481.9pt;height:177.3pt;z-index:251667456;visibility:visible;mso-position-horizontal:center;mso-position-vertical:top;mso-position-vertical-relative:line">
            <v:imagedata r:id="rId16" o:title=""/>
            <w10:wrap type="topAndBottom"/>
          </v:shape>
        </w:pict>
      </w:r>
      <w:r>
        <w:rPr>
          <w:szCs w:val="20"/>
        </w:rPr>
        <w:t>Giudizio: OK</w:t>
      </w:r>
    </w:p>
    <w:p w:rsidR="008C03F9" w:rsidRDefault="008C03F9">
      <w:pPr>
        <w:pStyle w:val="Paragrafoelenco"/>
        <w:tabs>
          <w:tab w:val="num" w:pos="0"/>
        </w:tabs>
        <w:spacing w:after="0" w:line="276" w:lineRule="auto"/>
        <w:ind w:left="0" w:firstLine="0"/>
      </w:pPr>
    </w:p>
    <w:sectPr w:rsidR="008C03F9" w:rsidSect="00BD7BCF">
      <w:headerReference w:type="default" r:id="rId17"/>
      <w:pgSz w:w="11906" w:h="16838"/>
      <w:pgMar w:top="1417" w:right="1134" w:bottom="708" w:left="1134" w:header="708" w:footer="70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03F9" w:rsidRDefault="008C03F9">
      <w:pPr>
        <w:widowControl/>
        <w:suppressAutoHyphens w:val="0"/>
        <w:spacing w:after="0"/>
        <w:jc w:val="left"/>
        <w:rPr>
          <w:rFonts w:ascii="Calibri" w:hAnsi="Calibri" w:cs="Times New Roman"/>
          <w:sz w:val="22"/>
          <w:szCs w:val="22"/>
          <w:lang w:eastAsia="en-US"/>
        </w:rPr>
      </w:pPr>
      <w:r>
        <w:rPr>
          <w:rFonts w:ascii="Calibri" w:hAnsi="Calibri" w:cs="Times New Roman"/>
          <w:sz w:val="22"/>
          <w:szCs w:val="22"/>
          <w:lang w:eastAsia="en-US"/>
        </w:rPr>
        <w:separator/>
      </w:r>
    </w:p>
  </w:endnote>
  <w:endnote w:type="continuationSeparator" w:id="0">
    <w:p w:rsidR="008C03F9" w:rsidRDefault="008C03F9">
      <w:pPr>
        <w:widowControl/>
        <w:suppressAutoHyphens w:val="0"/>
        <w:spacing w:after="0"/>
        <w:jc w:val="left"/>
        <w:rPr>
          <w:rFonts w:ascii="Calibri" w:hAnsi="Calibri" w:cs="Times New Roman"/>
          <w:sz w:val="22"/>
          <w:szCs w:val="22"/>
          <w:lang w:eastAsia="en-US"/>
        </w:rPr>
      </w:pPr>
      <w:r>
        <w:rPr>
          <w:rFonts w:ascii="Calibri" w:hAnsi="Calibri" w:cs="Times New Roman"/>
          <w:sz w:val="22"/>
          <w:szCs w:val="22"/>
          <w:lang w:eastAsia="en-US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03F9" w:rsidRDefault="008C03F9">
      <w:pPr>
        <w:widowControl/>
        <w:suppressAutoHyphens w:val="0"/>
        <w:spacing w:before="57" w:after="57"/>
        <w:jc w:val="left"/>
        <w:rPr>
          <w:rFonts w:ascii="Calibri" w:hAnsi="Calibri" w:cs="Times New Roman"/>
          <w:sz w:val="22"/>
          <w:szCs w:val="22"/>
          <w:lang w:eastAsia="en-US"/>
        </w:rPr>
      </w:pPr>
      <w:r>
        <w:rPr>
          <w:rFonts w:ascii="Calibri" w:hAnsi="Calibri" w:cs="Times New Roman"/>
          <w:sz w:val="22"/>
          <w:szCs w:val="22"/>
          <w:lang w:eastAsia="en-US"/>
        </w:rPr>
        <w:separator/>
      </w:r>
    </w:p>
  </w:footnote>
  <w:footnote w:type="continuationSeparator" w:id="0">
    <w:p w:rsidR="008C03F9" w:rsidRDefault="008C03F9">
      <w:pPr>
        <w:widowControl/>
        <w:suppressAutoHyphens w:val="0"/>
        <w:spacing w:after="0"/>
        <w:jc w:val="left"/>
        <w:rPr>
          <w:rFonts w:ascii="Calibri" w:hAnsi="Calibri" w:cs="Times New Roman"/>
          <w:sz w:val="22"/>
          <w:szCs w:val="22"/>
          <w:lang w:eastAsia="en-US"/>
        </w:rPr>
      </w:pPr>
      <w:r>
        <w:rPr>
          <w:rFonts w:ascii="Calibri" w:hAnsi="Calibri" w:cs="Times New Roman"/>
          <w:sz w:val="22"/>
          <w:szCs w:val="22"/>
          <w:lang w:eastAsia="en-US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3F9" w:rsidRDefault="008C03F9">
    <w:pPr>
      <w:pStyle w:val="Heading"/>
    </w:pPr>
    <w:r>
      <w:rPr>
        <w:b/>
      </w:rPr>
      <w:t xml:space="preserve">Allegato 3 alla </w:t>
    </w:r>
    <w:r>
      <w:rPr>
        <w:rFonts w:cs="Times New Roman"/>
        <w:b/>
      </w:rPr>
      <w:t>delibera n. 77/2013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FA199F"/>
    <w:multiLevelType w:val="multilevel"/>
    <w:tmpl w:val="FFFFFFFF"/>
    <w:lvl w:ilvl="0">
      <w:start w:val="2"/>
      <w:numFmt w:val="decimal"/>
      <w:lvlText w:val="%1)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3DD41FBC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cs="Times New Roman"/>
      </w:rPr>
    </w:lvl>
  </w:abstractNum>
  <w:abstractNum w:abstractNumId="2">
    <w:nsid w:val="77537623"/>
    <w:multiLevelType w:val="multilevel"/>
    <w:tmpl w:val="FFFFFFFF"/>
    <w:lvl w:ilvl="0">
      <w:start w:val="1"/>
      <w:numFmt w:val="decimal"/>
      <w:pStyle w:val="Titl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decimal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3">
    <w:nsid w:val="7BCB5BBD"/>
    <w:multiLevelType w:val="multilevel"/>
    <w:tmpl w:val="FFFFFFFF"/>
    <w:lvl w:ilvl="0"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2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2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2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2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2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2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2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2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32"/>
  <w:stylePaneFormatFilter w:val="1021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7BCF"/>
    <w:rsid w:val="008C03F9"/>
    <w:rsid w:val="009C1440"/>
    <w:rsid w:val="00BD7BCF"/>
    <w:rsid w:val="00D93CEF"/>
    <w:rsid w:val="00E66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7BCF"/>
    <w:pPr>
      <w:widowControl w:val="0"/>
      <w:suppressAutoHyphens/>
      <w:spacing w:after="120"/>
      <w:jc w:val="both"/>
    </w:pPr>
    <w:rPr>
      <w:rFonts w:ascii="Times New Roman" w:eastAsia="Times New Roman" w:hAnsi="Times New Roman" w:cs="Cambria"/>
      <w:sz w:val="24"/>
      <w:szCs w:val="24"/>
      <w:lang w:eastAsia="ar-SA"/>
    </w:rPr>
  </w:style>
  <w:style w:type="character" w:default="1" w:styleId="DefaultParagraphFont">
    <w:name w:val="Default Paragraph Font"/>
    <w:uiPriority w:val="99"/>
    <w:rsid w:val="00BD7BCF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uiPriority w:val="99"/>
    <w:rsid w:val="00BD7BCF"/>
    <w:pPr>
      <w:spacing w:after="200" w:line="276" w:lineRule="auto"/>
    </w:pPr>
    <w:rPr>
      <w:lang w:eastAsia="en-US"/>
    </w:rPr>
  </w:style>
  <w:style w:type="paragraph" w:styleId="FootnoteText">
    <w:name w:val="footnote text"/>
    <w:basedOn w:val="Normal"/>
    <w:link w:val="FootnoteTextChar"/>
    <w:uiPriority w:val="99"/>
    <w:rsid w:val="00BD7BCF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6568E"/>
    <w:rPr>
      <w:rFonts w:ascii="Times New Roman" w:eastAsia="Times New Roman" w:hAnsi="Times New Roman" w:cs="Cambria"/>
      <w:sz w:val="20"/>
      <w:szCs w:val="20"/>
      <w:lang w:eastAsia="ar-SA"/>
    </w:rPr>
  </w:style>
  <w:style w:type="paragraph" w:customStyle="1" w:styleId="Paragrafoelenco">
    <w:name w:val="Paragrafo elenco"/>
    <w:basedOn w:val="Normal"/>
    <w:uiPriority w:val="99"/>
    <w:rsid w:val="00BD7BCF"/>
    <w:pPr>
      <w:spacing w:after="200"/>
      <w:ind w:left="357" w:hanging="357"/>
    </w:pPr>
  </w:style>
  <w:style w:type="paragraph" w:customStyle="1" w:styleId="Heading">
    <w:name w:val="Heading"/>
    <w:basedOn w:val="Normal"/>
    <w:uiPriority w:val="99"/>
    <w:rsid w:val="00BD7BCF"/>
    <w:pPr>
      <w:tabs>
        <w:tab w:val="center" w:pos="4819"/>
        <w:tab w:val="right" w:pos="9638"/>
      </w:tabs>
      <w:spacing w:after="0"/>
    </w:pPr>
  </w:style>
  <w:style w:type="paragraph" w:customStyle="1" w:styleId="Textbody">
    <w:name w:val="Text body"/>
    <w:basedOn w:val="Standard"/>
    <w:uiPriority w:val="99"/>
    <w:rsid w:val="00BD7BCF"/>
    <w:pPr>
      <w:widowControl w:val="0"/>
      <w:suppressAutoHyphens/>
      <w:spacing w:after="120"/>
    </w:pPr>
  </w:style>
  <w:style w:type="paragraph" w:styleId="Title">
    <w:name w:val="Title"/>
    <w:basedOn w:val="Normal"/>
    <w:next w:val="Normal"/>
    <w:link w:val="TitleChar"/>
    <w:uiPriority w:val="99"/>
    <w:qFormat/>
    <w:rsid w:val="00BD7BCF"/>
    <w:pPr>
      <w:numPr>
        <w:numId w:val="1"/>
      </w:numPr>
      <w:spacing w:before="240" w:after="240"/>
      <w:jc w:val="center"/>
      <w:outlineLvl w:val="0"/>
    </w:pPr>
    <w:rPr>
      <w:rFonts w:cs="Times New Roman"/>
      <w:b/>
      <w:bCs/>
      <w:i/>
      <w:kern w:val="16"/>
      <w:sz w:val="36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C6568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Subtitle">
    <w:name w:val="Subtitle"/>
    <w:basedOn w:val="Heading"/>
    <w:next w:val="Textbody"/>
    <w:link w:val="SubtitleChar"/>
    <w:uiPriority w:val="99"/>
    <w:qFormat/>
    <w:rsid w:val="00BD7BCF"/>
    <w:pPr>
      <w:jc w:val="center"/>
    </w:pPr>
    <w:rPr>
      <w:i/>
      <w:iCs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6568E"/>
    <w:rPr>
      <w:rFonts w:asciiTheme="majorHAnsi" w:eastAsiaTheme="majorEastAsia" w:hAnsiTheme="majorHAnsi" w:cstheme="majorBidi"/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semiHidden/>
    <w:rsid w:val="00BD7BCF"/>
    <w:pPr>
      <w:tabs>
        <w:tab w:val="center" w:pos="4819"/>
        <w:tab w:val="right" w:pos="96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6568E"/>
    <w:rPr>
      <w:rFonts w:ascii="Times New Roman" w:eastAsia="Times New Roman" w:hAnsi="Times New Roman" w:cs="Cambria"/>
      <w:sz w:val="24"/>
      <w:szCs w:val="24"/>
      <w:lang w:eastAsia="ar-SA"/>
    </w:rPr>
  </w:style>
  <w:style w:type="paragraph" w:customStyle="1" w:styleId="Default">
    <w:name w:val="Default"/>
    <w:uiPriority w:val="99"/>
    <w:rsid w:val="00BD7BCF"/>
    <w:pPr>
      <w:widowControl w:val="0"/>
      <w:suppressAutoHyphens/>
      <w:autoSpaceDN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CommentText">
    <w:name w:val="annotation text"/>
    <w:basedOn w:val="Normal"/>
    <w:link w:val="CommentTextChar"/>
    <w:uiPriority w:val="99"/>
    <w:rsid w:val="00BD7BC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6568E"/>
    <w:rPr>
      <w:rFonts w:ascii="Times New Roman" w:eastAsia="Times New Roman" w:hAnsi="Times New Roman" w:cs="Cambria"/>
      <w:sz w:val="20"/>
      <w:szCs w:val="20"/>
      <w:lang w:eastAsia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BD7BC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6568E"/>
    <w:rPr>
      <w:b/>
      <w:bCs/>
    </w:rPr>
  </w:style>
  <w:style w:type="paragraph" w:styleId="BalloonText">
    <w:name w:val="Balloon Text"/>
    <w:basedOn w:val="Normal"/>
    <w:link w:val="BalloonTextChar"/>
    <w:uiPriority w:val="99"/>
    <w:rsid w:val="00BD7BCF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568E"/>
    <w:rPr>
      <w:rFonts w:ascii="Times New Roman" w:eastAsia="Times New Roman" w:hAnsi="Times New Roman" w:cs="Cambria"/>
      <w:sz w:val="0"/>
      <w:szCs w:val="0"/>
      <w:lang w:eastAsia="ar-SA"/>
    </w:rPr>
  </w:style>
  <w:style w:type="paragraph" w:styleId="Header">
    <w:name w:val="header"/>
    <w:basedOn w:val="Standard"/>
    <w:link w:val="HeaderChar"/>
    <w:uiPriority w:val="99"/>
    <w:semiHidden/>
    <w:rsid w:val="00BD7BCF"/>
    <w:pPr>
      <w:widowControl w:val="0"/>
      <w:tabs>
        <w:tab w:val="center" w:pos="4819"/>
        <w:tab w:val="right" w:pos="9638"/>
      </w:tabs>
      <w:suppressAutoHyphens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6568E"/>
    <w:rPr>
      <w:rFonts w:ascii="Times New Roman" w:eastAsia="Times New Roman" w:hAnsi="Times New Roman" w:cs="Cambria"/>
      <w:sz w:val="24"/>
      <w:szCs w:val="24"/>
      <w:lang w:eastAsia="ar-SA"/>
    </w:rPr>
  </w:style>
  <w:style w:type="character" w:styleId="FootnoteReference">
    <w:name w:val="footnote reference"/>
    <w:basedOn w:val="DefaultParagraphFont"/>
    <w:uiPriority w:val="99"/>
    <w:rsid w:val="00BD7BCF"/>
    <w:rPr>
      <w:rFonts w:cs="Times New Roman"/>
      <w:vertAlign w:val="superscript"/>
    </w:rPr>
  </w:style>
  <w:style w:type="character" w:customStyle="1" w:styleId="TestonotaapidipaginaCarattere">
    <w:name w:val="Testo nota a piè di pagina Carattere"/>
    <w:basedOn w:val="DefaultParagraphFont"/>
    <w:uiPriority w:val="99"/>
    <w:rsid w:val="00BD7BCF"/>
    <w:rPr>
      <w:rFonts w:ascii="Times New Roman" w:hAnsi="Times New Roman" w:cs="Cambria"/>
      <w:sz w:val="20"/>
      <w:szCs w:val="20"/>
      <w:lang w:eastAsia="ar-SA" w:bidi="ar-SA"/>
    </w:rPr>
  </w:style>
  <w:style w:type="character" w:customStyle="1" w:styleId="TestonotaapidipaginaCarattere1">
    <w:name w:val="Testo nota a piè di pagina Carattere1"/>
    <w:basedOn w:val="DefaultParagraphFont"/>
    <w:uiPriority w:val="99"/>
    <w:rsid w:val="00BD7BCF"/>
    <w:rPr>
      <w:rFonts w:ascii="Times New Roman" w:hAnsi="Times New Roman" w:cs="Cambria"/>
      <w:sz w:val="24"/>
      <w:szCs w:val="24"/>
      <w:lang w:eastAsia="ar-SA" w:bidi="ar-SA"/>
    </w:rPr>
  </w:style>
  <w:style w:type="character" w:customStyle="1" w:styleId="TitoloCarattere">
    <w:name w:val="Titolo Carattere"/>
    <w:basedOn w:val="DefaultParagraphFont"/>
    <w:uiPriority w:val="99"/>
    <w:rsid w:val="00BD7BCF"/>
    <w:rPr>
      <w:rFonts w:ascii="Times New Roman" w:hAnsi="Times New Roman" w:cs="Times New Roman"/>
      <w:b/>
      <w:bCs/>
      <w:i/>
      <w:kern w:val="16"/>
      <w:sz w:val="32"/>
      <w:szCs w:val="32"/>
      <w:lang w:eastAsia="ar-SA" w:bidi="ar-SA"/>
    </w:rPr>
  </w:style>
  <w:style w:type="character" w:customStyle="1" w:styleId="IntestazioneCarattere">
    <w:name w:val="Intestazione Carattere"/>
    <w:basedOn w:val="DefaultParagraphFont"/>
    <w:uiPriority w:val="99"/>
    <w:rsid w:val="00BD7BCF"/>
    <w:rPr>
      <w:rFonts w:ascii="Times New Roman" w:hAnsi="Times New Roman" w:cs="Cambria"/>
      <w:sz w:val="24"/>
      <w:szCs w:val="24"/>
      <w:lang w:eastAsia="ar-SA" w:bidi="ar-SA"/>
    </w:rPr>
  </w:style>
  <w:style w:type="character" w:customStyle="1" w:styleId="PidipaginaCarattere">
    <w:name w:val="Piè di pagina Carattere"/>
    <w:basedOn w:val="DefaultParagraphFont"/>
    <w:uiPriority w:val="99"/>
    <w:rsid w:val="00BD7BCF"/>
    <w:rPr>
      <w:rFonts w:ascii="Times New Roman" w:hAnsi="Times New Roman" w:cs="Cambria"/>
      <w:sz w:val="24"/>
      <w:szCs w:val="24"/>
      <w:lang w:eastAsia="ar-SA" w:bidi="ar-SA"/>
    </w:rPr>
  </w:style>
  <w:style w:type="character" w:styleId="CommentReference">
    <w:name w:val="annotation reference"/>
    <w:basedOn w:val="DefaultParagraphFont"/>
    <w:uiPriority w:val="99"/>
    <w:rsid w:val="00BD7BCF"/>
    <w:rPr>
      <w:rFonts w:cs="Times New Roman"/>
      <w:sz w:val="16"/>
      <w:szCs w:val="16"/>
    </w:rPr>
  </w:style>
  <w:style w:type="character" w:customStyle="1" w:styleId="TestocommentoCarattere">
    <w:name w:val="Testo commento Carattere"/>
    <w:basedOn w:val="DefaultParagraphFont"/>
    <w:uiPriority w:val="99"/>
    <w:rsid w:val="00BD7BCF"/>
    <w:rPr>
      <w:rFonts w:ascii="Times New Roman" w:hAnsi="Times New Roman" w:cs="Cambria"/>
      <w:sz w:val="20"/>
      <w:szCs w:val="20"/>
      <w:lang w:eastAsia="ar-SA" w:bidi="ar-SA"/>
    </w:rPr>
  </w:style>
  <w:style w:type="character" w:customStyle="1" w:styleId="SoggettocommentoCarattere">
    <w:name w:val="Soggetto commento Carattere"/>
    <w:basedOn w:val="TestocommentoCarattere"/>
    <w:uiPriority w:val="99"/>
    <w:rsid w:val="00BD7BCF"/>
    <w:rPr>
      <w:b/>
      <w:bCs/>
    </w:rPr>
  </w:style>
  <w:style w:type="character" w:customStyle="1" w:styleId="TestofumettoCarattere">
    <w:name w:val="Testo fumetto Carattere"/>
    <w:basedOn w:val="DefaultParagraphFont"/>
    <w:uiPriority w:val="99"/>
    <w:rsid w:val="00BD7BCF"/>
    <w:rPr>
      <w:rFonts w:ascii="Tahoma" w:hAnsi="Tahoma" w:cs="Tahoma"/>
      <w:sz w:val="16"/>
      <w:szCs w:val="16"/>
      <w:lang w:eastAsia="ar-SA" w:bidi="ar-SA"/>
    </w:rPr>
  </w:style>
  <w:style w:type="character" w:customStyle="1" w:styleId="WWCharLFO13LVL1">
    <w:name w:val="WW_CharLFO13LVL1"/>
    <w:uiPriority w:val="99"/>
    <w:rsid w:val="00BD7BCF"/>
    <w:rPr>
      <w:rFonts w:ascii="Times New Roman" w:hAnsi="Times New Roman"/>
    </w:rPr>
  </w:style>
  <w:style w:type="character" w:customStyle="1" w:styleId="WWCharLFO13LVL2">
    <w:name w:val="WW_CharLFO13LVL2"/>
    <w:uiPriority w:val="99"/>
    <w:rsid w:val="00BD7BCF"/>
    <w:rPr>
      <w:rFonts w:ascii="Courier New" w:hAnsi="Courier New"/>
    </w:rPr>
  </w:style>
  <w:style w:type="character" w:customStyle="1" w:styleId="WWCharLFO13LVL3">
    <w:name w:val="WW_CharLFO13LVL3"/>
    <w:uiPriority w:val="99"/>
    <w:rsid w:val="00BD7BCF"/>
    <w:rPr>
      <w:rFonts w:ascii="Wingdings" w:hAnsi="Wingdings"/>
    </w:rPr>
  </w:style>
  <w:style w:type="character" w:customStyle="1" w:styleId="WWCharLFO13LVL4">
    <w:name w:val="WW_CharLFO13LVL4"/>
    <w:uiPriority w:val="99"/>
    <w:rsid w:val="00BD7BCF"/>
    <w:rPr>
      <w:rFonts w:ascii="Symbol" w:hAnsi="Symbol"/>
    </w:rPr>
  </w:style>
  <w:style w:type="character" w:customStyle="1" w:styleId="WWCharLFO13LVL5">
    <w:name w:val="WW_CharLFO13LVL5"/>
    <w:uiPriority w:val="99"/>
    <w:rsid w:val="00BD7BCF"/>
    <w:rPr>
      <w:rFonts w:ascii="Courier New" w:hAnsi="Courier New"/>
    </w:rPr>
  </w:style>
  <w:style w:type="character" w:customStyle="1" w:styleId="WWCharLFO13LVL6">
    <w:name w:val="WW_CharLFO13LVL6"/>
    <w:uiPriority w:val="99"/>
    <w:rsid w:val="00BD7BCF"/>
    <w:rPr>
      <w:rFonts w:ascii="Wingdings" w:hAnsi="Wingdings"/>
    </w:rPr>
  </w:style>
  <w:style w:type="character" w:customStyle="1" w:styleId="WWCharLFO13LVL7">
    <w:name w:val="WW_CharLFO13LVL7"/>
    <w:uiPriority w:val="99"/>
    <w:rsid w:val="00BD7BCF"/>
    <w:rPr>
      <w:rFonts w:ascii="Symbol" w:hAnsi="Symbol"/>
    </w:rPr>
  </w:style>
  <w:style w:type="character" w:customStyle="1" w:styleId="WWCharLFO13LVL8">
    <w:name w:val="WW_CharLFO13LVL8"/>
    <w:uiPriority w:val="99"/>
    <w:rsid w:val="00BD7BCF"/>
    <w:rPr>
      <w:rFonts w:ascii="Courier New" w:hAnsi="Courier New"/>
    </w:rPr>
  </w:style>
  <w:style w:type="character" w:customStyle="1" w:styleId="WWCharLFO13LVL9">
    <w:name w:val="WW_CharLFO13LVL9"/>
    <w:uiPriority w:val="99"/>
    <w:rsid w:val="00BD7BCF"/>
    <w:rPr>
      <w:rFonts w:ascii="Wingdings" w:hAnsi="Wingdings"/>
    </w:rPr>
  </w:style>
  <w:style w:type="character" w:customStyle="1" w:styleId="WWCharLFO15LVL1">
    <w:name w:val="WW_CharLFO15LVL1"/>
    <w:uiPriority w:val="99"/>
    <w:rsid w:val="00BD7BCF"/>
    <w:rPr>
      <w:rFonts w:ascii="Times New Roman" w:eastAsia="Times New Roman" w:hAnsi="Times New Roman"/>
      <w:sz w:val="20"/>
    </w:rPr>
  </w:style>
  <w:style w:type="character" w:customStyle="1" w:styleId="WWCharLFO15LVL2">
    <w:name w:val="WW_CharLFO15LVL2"/>
    <w:uiPriority w:val="99"/>
    <w:rsid w:val="00BD7BCF"/>
    <w:rPr>
      <w:rFonts w:ascii="Courier New" w:hAnsi="Courier New"/>
    </w:rPr>
  </w:style>
  <w:style w:type="character" w:customStyle="1" w:styleId="WWCharLFO15LVL3">
    <w:name w:val="WW_CharLFO15LVL3"/>
    <w:uiPriority w:val="99"/>
    <w:rsid w:val="00BD7BCF"/>
    <w:rPr>
      <w:rFonts w:ascii="Wingdings" w:hAnsi="Wingdings"/>
    </w:rPr>
  </w:style>
  <w:style w:type="character" w:customStyle="1" w:styleId="WWCharLFO15LVL4">
    <w:name w:val="WW_CharLFO15LVL4"/>
    <w:uiPriority w:val="99"/>
    <w:rsid w:val="00BD7BCF"/>
    <w:rPr>
      <w:rFonts w:ascii="Symbol" w:hAnsi="Symbol"/>
    </w:rPr>
  </w:style>
  <w:style w:type="character" w:customStyle="1" w:styleId="WWCharLFO15LVL5">
    <w:name w:val="WW_CharLFO15LVL5"/>
    <w:uiPriority w:val="99"/>
    <w:rsid w:val="00BD7BCF"/>
    <w:rPr>
      <w:rFonts w:ascii="Courier New" w:hAnsi="Courier New"/>
    </w:rPr>
  </w:style>
  <w:style w:type="character" w:customStyle="1" w:styleId="WWCharLFO15LVL6">
    <w:name w:val="WW_CharLFO15LVL6"/>
    <w:uiPriority w:val="99"/>
    <w:rsid w:val="00BD7BCF"/>
    <w:rPr>
      <w:rFonts w:ascii="Wingdings" w:hAnsi="Wingdings"/>
    </w:rPr>
  </w:style>
  <w:style w:type="character" w:customStyle="1" w:styleId="WWCharLFO15LVL7">
    <w:name w:val="WW_CharLFO15LVL7"/>
    <w:uiPriority w:val="99"/>
    <w:rsid w:val="00BD7BCF"/>
    <w:rPr>
      <w:rFonts w:ascii="Symbol" w:hAnsi="Symbol"/>
    </w:rPr>
  </w:style>
  <w:style w:type="character" w:customStyle="1" w:styleId="WWCharLFO15LVL8">
    <w:name w:val="WW_CharLFO15LVL8"/>
    <w:uiPriority w:val="99"/>
    <w:rsid w:val="00BD7BCF"/>
    <w:rPr>
      <w:rFonts w:ascii="Courier New" w:hAnsi="Courier New"/>
    </w:rPr>
  </w:style>
  <w:style w:type="character" w:customStyle="1" w:styleId="WWCharLFO15LVL9">
    <w:name w:val="WW_CharLFO15LVL9"/>
    <w:uiPriority w:val="99"/>
    <w:rsid w:val="00BD7BCF"/>
    <w:rPr>
      <w:rFonts w:ascii="Wingdings" w:hAnsi="Wingdings"/>
    </w:rPr>
  </w:style>
  <w:style w:type="character" w:customStyle="1" w:styleId="FootnoteSymbol">
    <w:name w:val="Footnote Symbol"/>
    <w:uiPriority w:val="99"/>
    <w:rsid w:val="00BD7BCF"/>
  </w:style>
  <w:style w:type="character" w:customStyle="1" w:styleId="NumberingSymbols">
    <w:name w:val="Numbering Symbols"/>
    <w:uiPriority w:val="99"/>
    <w:rsid w:val="00BD7BCF"/>
  </w:style>
  <w:style w:type="paragraph" w:customStyle="1" w:styleId="Graphics">
    <w:name w:val="Graphics"/>
    <w:uiPriority w:val="99"/>
    <w:rsid w:val="00BD7BCF"/>
    <w:pPr>
      <w:spacing w:after="200" w:line="276" w:lineRule="auto"/>
    </w:pPr>
    <w:rPr>
      <w:lang w:eastAsia="en-US"/>
    </w:rPr>
  </w:style>
  <w:style w:type="character" w:customStyle="1" w:styleId="notereference">
    <w:name w:val="note reference"/>
    <w:basedOn w:val="FootnoteReference"/>
    <w:uiPriority w:val="99"/>
    <w:semiHidden/>
    <w:rsid w:val="00BD7BCF"/>
  </w:style>
  <w:style w:type="paragraph" w:customStyle="1" w:styleId="notetext">
    <w:name w:val="note text"/>
    <w:uiPriority w:val="99"/>
    <w:semiHidden/>
    <w:rsid w:val="00BD7BCF"/>
    <w:pPr>
      <w:spacing w:after="200" w:line="276" w:lineRule="auto"/>
    </w:pPr>
    <w:rPr>
      <w:lang w:eastAsia="en-US"/>
    </w:rPr>
  </w:style>
  <w:style w:type="character" w:customStyle="1" w:styleId="notereference1">
    <w:name w:val="note reference_1"/>
    <w:uiPriority w:val="99"/>
    <w:semiHidden/>
    <w:rsid w:val="00BD7BCF"/>
  </w:style>
  <w:style w:type="paragraph" w:customStyle="1" w:styleId="notetext1">
    <w:name w:val="note text_1"/>
    <w:uiPriority w:val="99"/>
    <w:semiHidden/>
    <w:rsid w:val="00BD7BCF"/>
    <w:pPr>
      <w:spacing w:after="200" w:line="276" w:lineRule="auto"/>
    </w:pPr>
    <w:rPr>
      <w:lang w:eastAsia="en-US"/>
    </w:rPr>
  </w:style>
  <w:style w:type="character" w:styleId="Hyperlink">
    <w:name w:val="Hyperlink"/>
    <w:basedOn w:val="DefaultParagraphFont"/>
    <w:uiPriority w:val="99"/>
    <w:rsid w:val="00BD7BCF"/>
    <w:rPr>
      <w:rFonts w:cs="Times New Roman"/>
      <w:color w:val="000080"/>
      <w:u w:val="single"/>
    </w:rPr>
  </w:style>
  <w:style w:type="character" w:styleId="FollowedHyperlink">
    <w:name w:val="FollowedHyperlink"/>
    <w:basedOn w:val="DefaultParagraphFont"/>
    <w:uiPriority w:val="99"/>
    <w:rsid w:val="00BD7BCF"/>
    <w:rPr>
      <w:rFonts w:cs="Times New Roman"/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6</Pages>
  <Words>228</Words>
  <Characters>1306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Scheda di sintesi sulla rilevazione degli OIV o strutture equivalenti</dc:title>
  <dc:subject/>
  <dc:creator>i.siciliani</dc:creator>
  <cp:keywords/>
  <dc:description/>
  <cp:lastModifiedBy>ced</cp:lastModifiedBy>
  <cp:revision>2</cp:revision>
  <dcterms:created xsi:type="dcterms:W3CDTF">2014-02-03T10:51:00Z</dcterms:created>
  <dcterms:modified xsi:type="dcterms:W3CDTF">2014-02-03T10:51:00Z</dcterms:modified>
</cp:coreProperties>
</file>